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5470C2" w14:paraId="40EBCC36" w14:textId="77777777" w:rsidTr="00D100AC">
        <w:trPr>
          <w:gridAfter w:val="1"/>
          <w:wAfter w:w="282" w:type="dxa"/>
          <w:trHeight w:val="1572"/>
        </w:trPr>
        <w:tc>
          <w:tcPr>
            <w:tcW w:w="4820" w:type="dxa"/>
            <w:gridSpan w:val="2"/>
            <w:hideMark/>
          </w:tcPr>
          <w:p w14:paraId="0497795E" w14:textId="77777777" w:rsidR="005470C2" w:rsidRDefault="005470C2" w:rsidP="00D100AC">
            <w:pPr>
              <w:jc w:val="both"/>
              <w:rPr>
                <w:rFonts w:ascii="Arial" w:hAnsi="Arial" w:cs="Arial"/>
              </w:rPr>
            </w:pPr>
            <w:r>
              <w:rPr>
                <w:rFonts w:ascii="Arial" w:hAnsi="Arial" w:cs="Arial"/>
                <w:b/>
                <w:i/>
              </w:rPr>
              <w:t xml:space="preserve">                               </w:t>
            </w:r>
            <w:r>
              <w:rPr>
                <w:rFonts w:ascii="Arial" w:eastAsiaTheme="minorHAnsi" w:hAnsi="Arial" w:cs="Arial"/>
                <w:b/>
                <w:i/>
                <w:kern w:val="2"/>
                <w:lang w:eastAsia="en-US"/>
              </w:rPr>
              <w:object w:dxaOrig="765" w:dyaOrig="810" w14:anchorId="08216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5" o:title=""/>
                </v:shape>
                <o:OLEObject Type="Embed" ProgID="Word.Picture.8" ShapeID="_x0000_i1025" DrawAspect="Content" ObjectID="_1825839605" r:id="rId6"/>
              </w:object>
            </w:r>
          </w:p>
          <w:p w14:paraId="4217BB7A" w14:textId="77777777" w:rsidR="005470C2" w:rsidRDefault="005470C2" w:rsidP="00D100AC">
            <w:pPr>
              <w:ind w:right="-315"/>
              <w:jc w:val="both"/>
              <w:rPr>
                <w:rFonts w:ascii="Arial" w:hAnsi="Arial" w:cs="Arial"/>
                <w:b/>
              </w:rPr>
            </w:pPr>
            <w:r>
              <w:rPr>
                <w:rFonts w:ascii="Arial" w:hAnsi="Arial" w:cs="Arial"/>
                <w:b/>
              </w:rPr>
              <w:t xml:space="preserve">               REPUBLIKA HRVATSKA</w:t>
            </w:r>
          </w:p>
          <w:p w14:paraId="2380173B" w14:textId="77777777" w:rsidR="005470C2" w:rsidRDefault="005470C2" w:rsidP="00D100AC">
            <w:pPr>
              <w:jc w:val="both"/>
              <w:rPr>
                <w:rFonts w:ascii="Arial" w:hAnsi="Arial" w:cs="Arial"/>
                <w:b/>
              </w:rPr>
            </w:pPr>
            <w:r>
              <w:rPr>
                <w:rFonts w:ascii="Arial" w:hAnsi="Arial" w:cs="Arial"/>
                <w:b/>
              </w:rPr>
              <w:t xml:space="preserve">    PRIMORSKO-GORANSKA  ŽUPANIJA</w:t>
            </w:r>
          </w:p>
        </w:tc>
        <w:tc>
          <w:tcPr>
            <w:tcW w:w="4605" w:type="dxa"/>
            <w:gridSpan w:val="2"/>
          </w:tcPr>
          <w:p w14:paraId="0407F918" w14:textId="77777777" w:rsidR="005470C2" w:rsidRDefault="005470C2" w:rsidP="00D100AC">
            <w:pPr>
              <w:jc w:val="both"/>
              <w:rPr>
                <w:rFonts w:ascii="Arial" w:hAnsi="Arial" w:cs="Arial"/>
              </w:rPr>
            </w:pPr>
          </w:p>
        </w:tc>
      </w:tr>
      <w:tr w:rsidR="005470C2" w14:paraId="3923D1C3" w14:textId="77777777" w:rsidTr="00D100AC">
        <w:trPr>
          <w:trHeight w:val="940"/>
        </w:trPr>
        <w:tc>
          <w:tcPr>
            <w:tcW w:w="959" w:type="dxa"/>
            <w:vAlign w:val="center"/>
            <w:hideMark/>
          </w:tcPr>
          <w:p w14:paraId="3105F9D4" w14:textId="77777777" w:rsidR="005470C2" w:rsidRDefault="005470C2" w:rsidP="00D100AC">
            <w:pPr>
              <w:jc w:val="both"/>
              <w:rPr>
                <w:rFonts w:ascii="Arial" w:hAnsi="Arial" w:cs="Arial"/>
              </w:rPr>
            </w:pPr>
            <w:r>
              <w:rPr>
                <w:rFonts w:ascii="Arial" w:hAnsi="Arial" w:cs="Arial"/>
                <w:noProof/>
              </w:rPr>
              <w:drawing>
                <wp:inline distT="0" distB="0" distL="0" distR="0" wp14:anchorId="0041F6C0" wp14:editId="7DA3E2E9">
                  <wp:extent cx="428625" cy="428625"/>
                  <wp:effectExtent l="0" t="0" r="9525" b="9525"/>
                  <wp:docPr id="237675358" name="Slika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75358" name="Slika 1"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8625" cy="428625"/>
                          </a:xfrm>
                          <a:prstGeom prst="rect">
                            <a:avLst/>
                          </a:prstGeom>
                          <a:noFill/>
                          <a:ln>
                            <a:noFill/>
                          </a:ln>
                        </pic:spPr>
                      </pic:pic>
                    </a:graphicData>
                  </a:graphic>
                </wp:inline>
              </w:drawing>
            </w:r>
          </w:p>
        </w:tc>
        <w:tc>
          <w:tcPr>
            <w:tcW w:w="8748" w:type="dxa"/>
            <w:gridSpan w:val="4"/>
            <w:vAlign w:val="center"/>
            <w:hideMark/>
          </w:tcPr>
          <w:p w14:paraId="4D4DF50F" w14:textId="77777777" w:rsidR="005470C2" w:rsidRDefault="005470C2" w:rsidP="00D100AC">
            <w:pPr>
              <w:jc w:val="both"/>
              <w:rPr>
                <w:rFonts w:ascii="Arial" w:hAnsi="Arial" w:cs="Arial"/>
                <w:b/>
              </w:rPr>
            </w:pPr>
            <w:r>
              <w:rPr>
                <w:rFonts w:ascii="Arial" w:hAnsi="Arial" w:cs="Arial"/>
                <w:b/>
              </w:rPr>
              <w:t xml:space="preserve">        OPĆINA MATULJI</w:t>
            </w:r>
          </w:p>
          <w:p w14:paraId="42BF1F62" w14:textId="77777777" w:rsidR="005470C2" w:rsidRDefault="005470C2" w:rsidP="00D100AC">
            <w:pPr>
              <w:jc w:val="both"/>
              <w:rPr>
                <w:rFonts w:ascii="Arial" w:hAnsi="Arial" w:cs="Arial"/>
                <w:b/>
              </w:rPr>
            </w:pPr>
            <w:r>
              <w:rPr>
                <w:rFonts w:ascii="Arial" w:hAnsi="Arial" w:cs="Arial"/>
                <w:b/>
              </w:rPr>
              <w:t xml:space="preserve">    OPĆINSKI NAČELNIK</w:t>
            </w:r>
          </w:p>
        </w:tc>
      </w:tr>
      <w:tr w:rsidR="005470C2" w14:paraId="47D0A3D9" w14:textId="77777777" w:rsidTr="00D100AC">
        <w:trPr>
          <w:gridAfter w:val="2"/>
          <w:wAfter w:w="4596" w:type="dxa"/>
        </w:trPr>
        <w:tc>
          <w:tcPr>
            <w:tcW w:w="5111" w:type="dxa"/>
            <w:gridSpan w:val="3"/>
          </w:tcPr>
          <w:p w14:paraId="2E32F38B" w14:textId="430C857B" w:rsidR="005470C2" w:rsidRDefault="005470C2" w:rsidP="00D100AC">
            <w:pPr>
              <w:jc w:val="both"/>
              <w:rPr>
                <w:rFonts w:ascii="Arial" w:hAnsi="Arial" w:cs="Arial"/>
              </w:rPr>
            </w:pPr>
            <w:bookmarkStart w:id="0" w:name="_Hlk54764940"/>
            <w:r>
              <w:rPr>
                <w:rFonts w:ascii="Arial" w:hAnsi="Arial" w:cs="Arial"/>
              </w:rPr>
              <w:t>KLASA: 024-04/25-02/15</w:t>
            </w:r>
          </w:p>
          <w:p w14:paraId="73B5DCD5" w14:textId="61EEF4F3" w:rsidR="005470C2" w:rsidRDefault="005470C2" w:rsidP="00D100AC">
            <w:pPr>
              <w:jc w:val="both"/>
              <w:rPr>
                <w:rFonts w:ascii="Arial" w:hAnsi="Arial" w:cs="Arial"/>
              </w:rPr>
            </w:pPr>
            <w:r>
              <w:rPr>
                <w:rFonts w:ascii="Arial" w:hAnsi="Arial" w:cs="Arial"/>
              </w:rPr>
              <w:t>URBROJ: 2170-27-02/1-25-3</w:t>
            </w:r>
          </w:p>
          <w:p w14:paraId="22E5C035" w14:textId="281E0992" w:rsidR="005470C2" w:rsidRDefault="005470C2" w:rsidP="00D100AC">
            <w:pPr>
              <w:jc w:val="both"/>
              <w:rPr>
                <w:rFonts w:ascii="Arial" w:hAnsi="Arial" w:cs="Arial"/>
              </w:rPr>
            </w:pPr>
            <w:r>
              <w:rPr>
                <w:rFonts w:ascii="Arial" w:hAnsi="Arial" w:cs="Arial"/>
              </w:rPr>
              <w:t>Matulji, 26.11.2025. godine</w:t>
            </w:r>
            <w:bookmarkEnd w:id="0"/>
          </w:p>
          <w:p w14:paraId="630B6939" w14:textId="77777777" w:rsidR="005470C2" w:rsidRDefault="005470C2" w:rsidP="00D100AC">
            <w:pPr>
              <w:jc w:val="both"/>
              <w:rPr>
                <w:rFonts w:ascii="Arial" w:hAnsi="Arial" w:cs="Arial"/>
              </w:rPr>
            </w:pPr>
          </w:p>
        </w:tc>
      </w:tr>
    </w:tbl>
    <w:p w14:paraId="2A2A8424" w14:textId="77777777" w:rsidR="005470C2" w:rsidRDefault="005470C2" w:rsidP="005470C2">
      <w:pPr>
        <w:ind w:left="5040" w:right="-926" w:firstLine="720"/>
        <w:contextualSpacing/>
        <w:jc w:val="both"/>
        <w:rPr>
          <w:rFonts w:ascii="Arial" w:eastAsia="Times New Roman" w:hAnsi="Arial" w:cs="Arial"/>
          <w:b/>
          <w:bCs/>
          <w:iCs/>
          <w:kern w:val="0"/>
          <w:lang w:eastAsia="hr-HR"/>
        </w:rPr>
      </w:pPr>
    </w:p>
    <w:p w14:paraId="3C1C176B" w14:textId="77777777" w:rsidR="005470C2" w:rsidRDefault="005470C2" w:rsidP="005470C2">
      <w:pPr>
        <w:ind w:left="5040" w:right="-926" w:firstLine="720"/>
        <w:contextualSpacing/>
        <w:jc w:val="both"/>
        <w:rPr>
          <w:rFonts w:ascii="Arial" w:eastAsia="Times New Roman" w:hAnsi="Arial" w:cs="Arial"/>
          <w:b/>
          <w:bCs/>
          <w:iCs/>
          <w:kern w:val="0"/>
          <w:lang w:eastAsia="hr-HR"/>
        </w:rPr>
      </w:pPr>
    </w:p>
    <w:p w14:paraId="1CBB4282" w14:textId="77777777" w:rsidR="005470C2" w:rsidRDefault="005470C2" w:rsidP="005470C2">
      <w:pPr>
        <w:ind w:left="5040" w:right="-926" w:firstLine="720"/>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OPĆINSKO VIJEĆE</w:t>
      </w:r>
    </w:p>
    <w:p w14:paraId="56F33883" w14:textId="77777777" w:rsidR="005470C2" w:rsidRDefault="005470C2" w:rsidP="005470C2">
      <w:pPr>
        <w:ind w:left="6360" w:right="-926"/>
        <w:contextualSpacing/>
        <w:jc w:val="both"/>
        <w:rPr>
          <w:rFonts w:ascii="Arial" w:eastAsia="Times New Roman" w:hAnsi="Arial" w:cs="Arial"/>
          <w:b/>
          <w:bCs/>
          <w:iCs/>
          <w:kern w:val="0"/>
          <w:lang w:eastAsia="hr-HR"/>
        </w:rPr>
      </w:pPr>
      <w:r>
        <w:rPr>
          <w:rFonts w:ascii="Arial" w:eastAsia="Times New Roman" w:hAnsi="Arial" w:cs="Arial"/>
          <w:b/>
          <w:bCs/>
          <w:iCs/>
          <w:kern w:val="0"/>
          <w:lang w:eastAsia="hr-HR"/>
        </w:rPr>
        <w:t xml:space="preserve">- ovdje-       </w:t>
      </w:r>
    </w:p>
    <w:p w14:paraId="4BCBD7C6" w14:textId="77777777" w:rsidR="005470C2" w:rsidRDefault="005470C2" w:rsidP="005470C2">
      <w:pPr>
        <w:ind w:left="6360" w:right="-926"/>
        <w:contextualSpacing/>
        <w:jc w:val="both"/>
        <w:rPr>
          <w:rFonts w:ascii="Arial" w:eastAsia="Times New Roman" w:hAnsi="Arial" w:cs="Arial"/>
          <w:iCs/>
          <w:kern w:val="0"/>
          <w:lang w:eastAsia="hr-HR"/>
        </w:rPr>
      </w:pPr>
      <w:r>
        <w:rPr>
          <w:rFonts w:ascii="Arial" w:eastAsia="Times New Roman" w:hAnsi="Arial" w:cs="Arial"/>
          <w:iCs/>
          <w:kern w:val="0"/>
          <w:lang w:eastAsia="hr-HR"/>
        </w:rPr>
        <w:t xml:space="preserve">       </w:t>
      </w:r>
    </w:p>
    <w:p w14:paraId="6621AD21" w14:textId="77777777" w:rsidR="005470C2" w:rsidRDefault="005470C2" w:rsidP="005470C2">
      <w:pPr>
        <w:jc w:val="both"/>
        <w:rPr>
          <w:rFonts w:ascii="Arial" w:eastAsia="Times New Roman" w:hAnsi="Arial" w:cs="Arial"/>
          <w:b/>
          <w:bCs/>
          <w:iCs/>
          <w:kern w:val="0"/>
        </w:rPr>
      </w:pPr>
      <w:r>
        <w:rPr>
          <w:rFonts w:ascii="Arial" w:eastAsia="Times New Roman" w:hAnsi="Arial" w:cs="Arial"/>
          <w:b/>
          <w:bCs/>
          <w:iCs/>
          <w:kern w:val="0"/>
        </w:rPr>
        <w:t xml:space="preserve">                  </w:t>
      </w:r>
    </w:p>
    <w:p w14:paraId="34FBC1E7" w14:textId="190D268B" w:rsidR="005470C2" w:rsidRDefault="005470C2" w:rsidP="005470C2">
      <w:pPr>
        <w:autoSpaceDE w:val="0"/>
        <w:autoSpaceDN w:val="0"/>
        <w:adjustRightInd w:val="0"/>
        <w:jc w:val="both"/>
        <w:rPr>
          <w:rFonts w:ascii="Arial" w:hAnsi="Arial" w:cs="Arial"/>
          <w:b/>
          <w:bCs/>
          <w:kern w:val="0"/>
        </w:rPr>
      </w:pPr>
      <w:r>
        <w:rPr>
          <w:rFonts w:ascii="Arial" w:eastAsia="Times New Roman" w:hAnsi="Arial" w:cs="Arial"/>
          <w:b/>
          <w:bCs/>
          <w:iCs/>
          <w:kern w:val="0"/>
        </w:rPr>
        <w:t xml:space="preserve">PREDMET: </w:t>
      </w:r>
      <w:r>
        <w:rPr>
          <w:rFonts w:ascii="Arial" w:hAnsi="Arial" w:cs="Arial"/>
          <w:b/>
          <w:bCs/>
          <w:kern w:val="0"/>
        </w:rPr>
        <w:t>P</w:t>
      </w:r>
      <w:r w:rsidRPr="00536E6C">
        <w:rPr>
          <w:rFonts w:ascii="Arial" w:hAnsi="Arial" w:cs="Arial"/>
          <w:b/>
          <w:bCs/>
          <w:kern w:val="0"/>
        </w:rPr>
        <w:t>rijedlog Odluke o izmjen</w:t>
      </w:r>
      <w:r w:rsidR="005F0354">
        <w:rPr>
          <w:rFonts w:ascii="Arial" w:hAnsi="Arial" w:cs="Arial"/>
          <w:b/>
          <w:bCs/>
          <w:kern w:val="0"/>
        </w:rPr>
        <w:t>ama</w:t>
      </w:r>
      <w:r w:rsidRPr="00536E6C">
        <w:rPr>
          <w:rFonts w:ascii="Arial" w:hAnsi="Arial" w:cs="Arial"/>
          <w:b/>
          <w:bCs/>
          <w:kern w:val="0"/>
        </w:rPr>
        <w:t xml:space="preserve"> Odluke o </w:t>
      </w:r>
      <w:r>
        <w:rPr>
          <w:rFonts w:ascii="Arial" w:hAnsi="Arial" w:cs="Arial"/>
          <w:b/>
          <w:bCs/>
          <w:kern w:val="0"/>
        </w:rPr>
        <w:t>porezima Općine Matulji</w:t>
      </w:r>
    </w:p>
    <w:p w14:paraId="394A7882" w14:textId="77777777" w:rsidR="005470C2" w:rsidRDefault="005470C2" w:rsidP="005470C2">
      <w:pPr>
        <w:jc w:val="both"/>
        <w:rPr>
          <w:rFonts w:ascii="Arial" w:eastAsia="Times New Roman" w:hAnsi="Arial" w:cs="Arial"/>
          <w:spacing w:val="10"/>
          <w:kern w:val="0"/>
          <w:lang w:eastAsia="hr-HR"/>
        </w:rPr>
      </w:pPr>
    </w:p>
    <w:p w14:paraId="4242A26A" w14:textId="77777777" w:rsidR="005470C2" w:rsidRDefault="005470C2" w:rsidP="005470C2">
      <w:pPr>
        <w:jc w:val="both"/>
        <w:rPr>
          <w:rFonts w:ascii="Arial" w:eastAsia="Times New Roman" w:hAnsi="Arial" w:cs="Arial"/>
          <w:kern w:val="0"/>
        </w:rPr>
      </w:pPr>
    </w:p>
    <w:p w14:paraId="115D96F3" w14:textId="77777777" w:rsidR="005470C2" w:rsidRDefault="005470C2" w:rsidP="005470C2">
      <w:pPr>
        <w:jc w:val="both"/>
        <w:rPr>
          <w:rFonts w:ascii="Arial" w:eastAsia="Times New Roman" w:hAnsi="Arial" w:cs="Arial"/>
          <w:kern w:val="0"/>
        </w:rPr>
      </w:pPr>
      <w:r>
        <w:rPr>
          <w:rFonts w:ascii="Arial" w:eastAsia="Times New Roman" w:hAnsi="Arial" w:cs="Arial"/>
          <w:kern w:val="0"/>
        </w:rPr>
        <w:t>Poštovani,</w:t>
      </w:r>
    </w:p>
    <w:p w14:paraId="4E74A4F8" w14:textId="77777777" w:rsidR="005470C2" w:rsidRDefault="005470C2" w:rsidP="005470C2">
      <w:pPr>
        <w:jc w:val="both"/>
        <w:rPr>
          <w:rFonts w:ascii="Arial" w:eastAsia="Times New Roman" w:hAnsi="Arial" w:cs="Arial"/>
          <w:spacing w:val="10"/>
          <w:kern w:val="0"/>
          <w:lang w:eastAsia="hr-HR"/>
        </w:rPr>
      </w:pPr>
    </w:p>
    <w:p w14:paraId="6BE99CE0" w14:textId="511E5F5D" w:rsidR="005470C2" w:rsidRDefault="005470C2" w:rsidP="005470C2">
      <w:pPr>
        <w:jc w:val="both"/>
        <w:rPr>
          <w:rFonts w:ascii="Arial" w:hAnsi="Arial" w:cs="Arial"/>
          <w:kern w:val="0"/>
        </w:rPr>
      </w:pPr>
      <w:r>
        <w:rPr>
          <w:rFonts w:ascii="Arial" w:hAnsi="Arial" w:cs="Arial"/>
          <w:kern w:val="0"/>
        </w:rPr>
        <w:t xml:space="preserve">u privitku dostavljamo </w:t>
      </w:r>
      <w:r w:rsidR="005F0354">
        <w:rPr>
          <w:rFonts w:ascii="Arial" w:hAnsi="Arial" w:cs="Arial"/>
          <w:kern w:val="0"/>
        </w:rPr>
        <w:t>P</w:t>
      </w:r>
      <w:r>
        <w:rPr>
          <w:rFonts w:ascii="Arial" w:hAnsi="Arial" w:cs="Arial"/>
          <w:kern w:val="0"/>
        </w:rPr>
        <w:t xml:space="preserve">rijedlog </w:t>
      </w:r>
      <w:r w:rsidRPr="00536E6C">
        <w:rPr>
          <w:rFonts w:ascii="Arial" w:hAnsi="Arial" w:cs="Arial"/>
          <w:kern w:val="0"/>
        </w:rPr>
        <w:t xml:space="preserve">Odluke o izmjenama Odluke o </w:t>
      </w:r>
      <w:r>
        <w:rPr>
          <w:rFonts w:ascii="Arial" w:hAnsi="Arial" w:cs="Arial"/>
          <w:kern w:val="0"/>
        </w:rPr>
        <w:t>porezima Općine Matulji.</w:t>
      </w:r>
    </w:p>
    <w:p w14:paraId="7C3434F5" w14:textId="77777777" w:rsidR="005470C2" w:rsidRDefault="005470C2" w:rsidP="005470C2">
      <w:pPr>
        <w:jc w:val="both"/>
        <w:rPr>
          <w:rFonts w:ascii="Arial" w:eastAsia="Times New Roman" w:hAnsi="Arial" w:cs="Arial"/>
          <w:spacing w:val="10"/>
          <w:kern w:val="0"/>
          <w:lang w:eastAsia="hr-HR"/>
        </w:rPr>
      </w:pPr>
    </w:p>
    <w:p w14:paraId="79E0974F" w14:textId="63428C7E" w:rsidR="005470C2" w:rsidRPr="00D02389" w:rsidRDefault="005470C2" w:rsidP="005470C2">
      <w:pPr>
        <w:jc w:val="both"/>
        <w:rPr>
          <w:rFonts w:ascii="Arial" w:hAnsi="Arial" w:cs="Arial"/>
          <w:iCs/>
          <w:kern w:val="0"/>
        </w:rPr>
      </w:pPr>
      <w:bookmarkStart w:id="1" w:name="_Hlk152248957"/>
      <w:r>
        <w:rPr>
          <w:rFonts w:ascii="Arial" w:hAnsi="Arial" w:cs="Arial"/>
          <w:iCs/>
          <w:kern w:val="0"/>
        </w:rPr>
        <w:t xml:space="preserve">Izvjestitelji na radnim tijelima te sjednici Općinskog vijeća biti će Općinska načelnica Ingrid Debeuc </w:t>
      </w:r>
      <w:r w:rsidRPr="00D02389">
        <w:rPr>
          <w:rFonts w:ascii="Arial" w:hAnsi="Arial" w:cs="Arial"/>
          <w:iCs/>
          <w:kern w:val="0"/>
        </w:rPr>
        <w:t xml:space="preserve">i </w:t>
      </w:r>
      <w:r w:rsidR="00F94FC7">
        <w:rPr>
          <w:rFonts w:ascii="Arial" w:hAnsi="Arial" w:cs="Arial"/>
          <w:iCs/>
          <w:kern w:val="0"/>
        </w:rPr>
        <w:t>s</w:t>
      </w:r>
      <w:r w:rsidRPr="00D02389">
        <w:rPr>
          <w:rFonts w:ascii="Arial" w:hAnsi="Arial" w:cs="Arial"/>
          <w:iCs/>
          <w:kern w:val="0"/>
        </w:rPr>
        <w:t>lužbeni</w:t>
      </w:r>
      <w:r w:rsidR="007C4B76">
        <w:rPr>
          <w:rFonts w:ascii="Arial" w:hAnsi="Arial" w:cs="Arial"/>
          <w:iCs/>
          <w:kern w:val="0"/>
        </w:rPr>
        <w:t>k</w:t>
      </w:r>
      <w:r w:rsidRPr="00D02389">
        <w:rPr>
          <w:rFonts w:ascii="Arial" w:hAnsi="Arial" w:cs="Arial"/>
          <w:iCs/>
          <w:kern w:val="0"/>
        </w:rPr>
        <w:t xml:space="preserve"> ovlašten za privremeno obavljanje poslova pročelnika Upravnog odjela za </w:t>
      </w:r>
      <w:r>
        <w:rPr>
          <w:rFonts w:ascii="Arial" w:hAnsi="Arial" w:cs="Arial"/>
          <w:iCs/>
          <w:kern w:val="0"/>
        </w:rPr>
        <w:t>financije i proračun Elena Grgurić</w:t>
      </w:r>
      <w:r w:rsidRPr="00D02389">
        <w:rPr>
          <w:rFonts w:ascii="Arial" w:hAnsi="Arial" w:cs="Arial"/>
          <w:iCs/>
          <w:kern w:val="0"/>
        </w:rPr>
        <w:t>.</w:t>
      </w:r>
    </w:p>
    <w:p w14:paraId="381998BA" w14:textId="77777777" w:rsidR="005470C2" w:rsidRDefault="005470C2" w:rsidP="005470C2">
      <w:pPr>
        <w:jc w:val="both"/>
        <w:rPr>
          <w:rFonts w:ascii="Arial" w:hAnsi="Arial" w:cs="Arial"/>
          <w:iCs/>
          <w:kern w:val="0"/>
        </w:rPr>
      </w:pPr>
    </w:p>
    <w:p w14:paraId="4904E81E" w14:textId="77777777" w:rsidR="005470C2" w:rsidRDefault="005470C2" w:rsidP="005470C2">
      <w:pPr>
        <w:ind w:firstLine="708"/>
        <w:jc w:val="both"/>
        <w:rPr>
          <w:rFonts w:ascii="Arial" w:hAnsi="Arial" w:cs="Arial"/>
          <w:kern w:val="0"/>
        </w:rPr>
      </w:pPr>
      <w:r>
        <w:rPr>
          <w:rFonts w:ascii="Arial" w:hAnsi="Arial" w:cs="Arial"/>
          <w:kern w:val="0"/>
        </w:rPr>
        <w:t xml:space="preserve">                                                                </w:t>
      </w:r>
    </w:p>
    <w:p w14:paraId="5C49AADA" w14:textId="77777777" w:rsidR="005470C2" w:rsidRDefault="005470C2" w:rsidP="005470C2">
      <w:pPr>
        <w:ind w:right="-926"/>
        <w:jc w:val="both"/>
        <w:rPr>
          <w:rFonts w:ascii="Arial" w:eastAsia="Times New Roman" w:hAnsi="Arial" w:cs="Arial"/>
          <w:iCs/>
          <w:kern w:val="0"/>
        </w:rPr>
      </w:pPr>
    </w:p>
    <w:p w14:paraId="112C52E0" w14:textId="77777777" w:rsidR="005470C2" w:rsidRDefault="005470C2" w:rsidP="005470C2">
      <w:pPr>
        <w:ind w:right="-926"/>
        <w:jc w:val="both"/>
        <w:rPr>
          <w:rFonts w:ascii="Arial" w:eastAsia="Times New Roman" w:hAnsi="Arial" w:cs="Arial"/>
          <w:iCs/>
          <w:kern w:val="0"/>
        </w:rPr>
      </w:pPr>
      <w:r>
        <w:rPr>
          <w:rFonts w:ascii="Arial" w:eastAsia="Times New Roman" w:hAnsi="Arial" w:cs="Arial"/>
          <w:iCs/>
          <w:kern w:val="0"/>
        </w:rPr>
        <w:t xml:space="preserve">                                            </w:t>
      </w:r>
    </w:p>
    <w:p w14:paraId="6C742181" w14:textId="77777777" w:rsidR="005470C2" w:rsidRDefault="005470C2" w:rsidP="005470C2">
      <w:pPr>
        <w:ind w:left="5760" w:right="-926" w:firstLine="720"/>
        <w:jc w:val="both"/>
        <w:rPr>
          <w:rFonts w:ascii="Arial" w:eastAsia="Times New Roman" w:hAnsi="Arial" w:cs="Arial"/>
          <w:iCs/>
          <w:kern w:val="0"/>
        </w:rPr>
      </w:pPr>
    </w:p>
    <w:p w14:paraId="3E3652AA" w14:textId="0B14AD45" w:rsidR="005470C2" w:rsidRDefault="005470C2" w:rsidP="005470C2">
      <w:pPr>
        <w:ind w:left="5040" w:right="-926" w:firstLine="720"/>
        <w:jc w:val="both"/>
        <w:rPr>
          <w:rFonts w:ascii="Arial" w:eastAsia="Times New Roman" w:hAnsi="Arial" w:cs="Arial"/>
          <w:iCs/>
          <w:kern w:val="0"/>
        </w:rPr>
      </w:pPr>
      <w:bookmarkStart w:id="2" w:name="_Hlk87506599"/>
      <w:r>
        <w:rPr>
          <w:rFonts w:ascii="Arial" w:eastAsia="Times New Roman" w:hAnsi="Arial" w:cs="Arial"/>
          <w:iCs/>
          <w:kern w:val="0"/>
        </w:rPr>
        <w:t>OPĆINSKA NAČELNICA</w:t>
      </w:r>
    </w:p>
    <w:p w14:paraId="450E26E3" w14:textId="77777777" w:rsidR="005470C2" w:rsidRDefault="005470C2" w:rsidP="005470C2">
      <w:pPr>
        <w:jc w:val="both"/>
        <w:rPr>
          <w:rFonts w:ascii="Arial" w:hAnsi="Arial" w:cs="Arial"/>
          <w:kern w:val="0"/>
        </w:rPr>
      </w:pP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r>
      <w:r>
        <w:rPr>
          <w:rFonts w:ascii="Arial" w:eastAsia="Times New Roman" w:hAnsi="Arial" w:cs="Arial"/>
          <w:iCs/>
          <w:kern w:val="0"/>
        </w:rPr>
        <w:tab/>
        <w:t xml:space="preserve">  Ingrid Debeuc, v.r.</w:t>
      </w:r>
    </w:p>
    <w:bookmarkEnd w:id="1"/>
    <w:bookmarkEnd w:id="2"/>
    <w:p w14:paraId="4AF6B838" w14:textId="77777777" w:rsidR="005470C2" w:rsidRDefault="005470C2" w:rsidP="005470C2">
      <w:pPr>
        <w:rPr>
          <w:rFonts w:eastAsia="Times New Roman"/>
          <w:kern w:val="0"/>
          <w:lang w:eastAsia="hr-HR"/>
        </w:rPr>
      </w:pPr>
      <w:r>
        <w:rPr>
          <w:rFonts w:eastAsia="Times New Roman"/>
          <w:kern w:val="0"/>
          <w:lang w:eastAsia="hr-HR"/>
        </w:rPr>
        <w:br w:type="page"/>
      </w:r>
    </w:p>
    <w:p w14:paraId="76060971" w14:textId="77777777" w:rsidR="005470C2" w:rsidRPr="005470C2" w:rsidRDefault="005470C2" w:rsidP="005470C2">
      <w:pPr>
        <w:tabs>
          <w:tab w:val="left" w:pos="1134"/>
        </w:tabs>
        <w:contextualSpacing/>
        <w:jc w:val="center"/>
        <w:rPr>
          <w:rFonts w:ascii="Arial" w:eastAsia="Times New Roman" w:hAnsi="Arial" w:cs="Arial"/>
          <w:b/>
          <w:iCs/>
          <w:kern w:val="0"/>
          <w:lang w:eastAsia="hr-HR"/>
        </w:rPr>
      </w:pPr>
      <w:r w:rsidRPr="005470C2">
        <w:rPr>
          <w:rFonts w:ascii="Arial" w:eastAsia="Times New Roman" w:hAnsi="Arial" w:cs="Arial"/>
          <w:b/>
          <w:iCs/>
          <w:kern w:val="0"/>
          <w:lang w:eastAsia="hr-HR"/>
        </w:rPr>
        <w:lastRenderedPageBreak/>
        <w:t>OBRAZLOŽENJE</w:t>
      </w:r>
    </w:p>
    <w:p w14:paraId="60A530BB" w14:textId="5710DD44" w:rsidR="005470C2" w:rsidRPr="005470C2" w:rsidRDefault="005470C2" w:rsidP="005470C2">
      <w:pPr>
        <w:tabs>
          <w:tab w:val="left" w:pos="1134"/>
        </w:tabs>
        <w:contextualSpacing/>
        <w:jc w:val="center"/>
        <w:rPr>
          <w:rFonts w:ascii="Arial" w:eastAsia="Times New Roman" w:hAnsi="Arial" w:cs="Arial"/>
          <w:b/>
          <w:iCs/>
          <w:kern w:val="0"/>
          <w:lang w:eastAsia="hr-HR"/>
        </w:rPr>
      </w:pPr>
      <w:r w:rsidRPr="005470C2">
        <w:rPr>
          <w:rFonts w:ascii="Arial" w:eastAsia="Times New Roman" w:hAnsi="Arial" w:cs="Arial"/>
          <w:b/>
          <w:iCs/>
          <w:kern w:val="0"/>
          <w:lang w:eastAsia="hr-HR"/>
        </w:rPr>
        <w:t xml:space="preserve">PRIJEDLOGA ODLUKE O </w:t>
      </w:r>
      <w:r w:rsidR="005F0354">
        <w:rPr>
          <w:rFonts w:ascii="Arial" w:eastAsia="Times New Roman" w:hAnsi="Arial" w:cs="Arial"/>
          <w:b/>
          <w:iCs/>
          <w:kern w:val="0"/>
          <w:lang w:eastAsia="hr-HR"/>
        </w:rPr>
        <w:t>IZMJENAMA ODLUKE O POREZIMA OPĆINE MATULJI</w:t>
      </w:r>
    </w:p>
    <w:p w14:paraId="3C4B595D" w14:textId="77777777" w:rsidR="005470C2" w:rsidRPr="005470C2" w:rsidRDefault="005470C2" w:rsidP="005470C2">
      <w:pPr>
        <w:tabs>
          <w:tab w:val="left" w:pos="1418"/>
        </w:tabs>
        <w:rPr>
          <w:rFonts w:ascii="Arial" w:eastAsia="Times New Roman" w:hAnsi="Arial" w:cs="Arial"/>
          <w:i/>
          <w:kern w:val="0"/>
        </w:rPr>
      </w:pPr>
    </w:p>
    <w:p w14:paraId="6314C893" w14:textId="54EA5068" w:rsidR="005470C2" w:rsidRPr="005470C2" w:rsidRDefault="005470C2" w:rsidP="005470C2">
      <w:pPr>
        <w:tabs>
          <w:tab w:val="left" w:pos="1418"/>
        </w:tabs>
        <w:jc w:val="both"/>
        <w:rPr>
          <w:rFonts w:ascii="Arial" w:eastAsia="Times New Roman" w:hAnsi="Arial" w:cs="Arial"/>
          <w:bCs/>
          <w:iCs/>
          <w:kern w:val="0"/>
          <w:lang w:eastAsia="hr-HR"/>
        </w:rPr>
      </w:pPr>
      <w:r w:rsidRPr="005470C2">
        <w:rPr>
          <w:rFonts w:ascii="Arial" w:eastAsia="Times New Roman" w:hAnsi="Arial" w:cs="Arial"/>
          <w:kern w:val="0"/>
          <w:lang w:eastAsia="hr-HR"/>
        </w:rPr>
        <w:t xml:space="preserve">Općinsko vijeće Općine Matulji na sjednici održanoj </w:t>
      </w:r>
      <w:r w:rsidR="005F0354">
        <w:rPr>
          <w:rFonts w:ascii="Arial" w:eastAsia="Times New Roman" w:hAnsi="Arial" w:cs="Arial"/>
          <w:kern w:val="0"/>
          <w:lang w:eastAsia="hr-HR"/>
        </w:rPr>
        <w:t xml:space="preserve">13. prosinca 2022. godine </w:t>
      </w:r>
      <w:r w:rsidRPr="005470C2">
        <w:rPr>
          <w:rFonts w:ascii="Arial" w:eastAsia="Times New Roman" w:hAnsi="Arial" w:cs="Arial"/>
          <w:kern w:val="0"/>
          <w:lang w:eastAsia="hr-HR"/>
        </w:rPr>
        <w:t xml:space="preserve">donijelo je </w:t>
      </w:r>
      <w:bookmarkStart w:id="3" w:name="_Hlk204770059"/>
      <w:r w:rsidRPr="005470C2">
        <w:rPr>
          <w:rFonts w:ascii="Arial" w:eastAsia="Times New Roman" w:hAnsi="Arial" w:cs="Arial"/>
          <w:kern w:val="0"/>
          <w:lang w:eastAsia="hr-HR"/>
        </w:rPr>
        <w:t xml:space="preserve">Odluku o </w:t>
      </w:r>
      <w:bookmarkEnd w:id="3"/>
      <w:r w:rsidR="005F0354">
        <w:rPr>
          <w:rFonts w:ascii="Arial" w:eastAsia="Times New Roman" w:hAnsi="Arial" w:cs="Arial"/>
          <w:kern w:val="0"/>
          <w:lang w:eastAsia="hr-HR"/>
        </w:rPr>
        <w:t xml:space="preserve">porezima Općine Matulji („Službene novine Primorsko-goranske županije“ broj 43/22) te izmjene i dopune na sjednicama održanima 08.12.2023. godine („Službene novine Primorsko-goranske županije“ 46/23) i 20.02.2025. („Službene novine Primorsko-goranske županije“ broj 4/25) </w:t>
      </w:r>
      <w:r w:rsidRPr="005470C2">
        <w:rPr>
          <w:rFonts w:ascii="Arial" w:eastAsia="Times New Roman" w:hAnsi="Arial" w:cs="Arial"/>
          <w:bCs/>
          <w:iCs/>
          <w:kern w:val="0"/>
          <w:lang w:eastAsia="hr-HR"/>
        </w:rPr>
        <w:t>u daljnjem tekstu: Odluka.</w:t>
      </w:r>
    </w:p>
    <w:p w14:paraId="1999CA7E" w14:textId="77777777" w:rsidR="00867E62" w:rsidRPr="00867E62" w:rsidRDefault="00867E62" w:rsidP="00867E62">
      <w:pPr>
        <w:jc w:val="both"/>
        <w:rPr>
          <w:rFonts w:ascii="Arial" w:hAnsi="Arial" w:cs="Arial"/>
        </w:rPr>
      </w:pPr>
      <w:r w:rsidRPr="00867E62">
        <w:rPr>
          <w:rFonts w:ascii="Arial" w:hAnsi="Arial" w:cs="Arial"/>
        </w:rPr>
        <w:t>Nadalje, na sjednici Općinskog vijeća Općine Matulji održanoj dana 7. listopada 2025. godine donesena je Odluka o ustrojstvu i djelokrugu općinske uprave Općine Matulji („Službene novine Općine Matulji“ broj 11/25) – u daljnjem tekstu: Odluka o ustrojstvu.</w:t>
      </w:r>
    </w:p>
    <w:p w14:paraId="043CC65B" w14:textId="77777777" w:rsidR="005470C2" w:rsidRPr="005470C2" w:rsidRDefault="005470C2" w:rsidP="005470C2">
      <w:pPr>
        <w:jc w:val="both"/>
        <w:rPr>
          <w:rFonts w:ascii="Arial" w:eastAsia="Times New Roman" w:hAnsi="Arial" w:cs="Arial"/>
          <w:kern w:val="0"/>
          <w:lang w:eastAsia="hr-HR"/>
        </w:rPr>
      </w:pPr>
      <w:r w:rsidRPr="005470C2">
        <w:rPr>
          <w:rFonts w:ascii="Arial" w:eastAsia="Times New Roman" w:hAnsi="Arial" w:cs="Arial"/>
          <w:kern w:val="0"/>
          <w:lang w:eastAsia="hr-HR"/>
        </w:rPr>
        <w:t xml:space="preserve">Budući da je u Odluci, nadležno tijelo za provedbu pojedinih odredbi određivalo formulacijom </w:t>
      </w:r>
      <w:r w:rsidRPr="005470C2">
        <w:rPr>
          <w:rFonts w:ascii="Arial" w:eastAsia="Times New Roman" w:hAnsi="Arial" w:cs="Arial"/>
          <w:i/>
          <w:iCs/>
          <w:kern w:val="0"/>
          <w:lang w:eastAsia="hr-HR"/>
        </w:rPr>
        <w:t>Jedinstveni upravni odjel</w:t>
      </w:r>
      <w:r w:rsidRPr="005470C2">
        <w:rPr>
          <w:rFonts w:ascii="Arial" w:eastAsia="Times New Roman" w:hAnsi="Arial" w:cs="Arial"/>
          <w:kern w:val="0"/>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2A9248CF" w14:textId="77777777" w:rsidR="005470C2" w:rsidRPr="005470C2" w:rsidRDefault="005470C2" w:rsidP="005470C2">
      <w:pPr>
        <w:tabs>
          <w:tab w:val="left" w:pos="1418"/>
        </w:tabs>
        <w:jc w:val="both"/>
        <w:rPr>
          <w:rFonts w:ascii="Arial" w:eastAsia="Times New Roman" w:hAnsi="Arial" w:cs="Arial"/>
          <w:bCs/>
          <w:iCs/>
          <w:kern w:val="0"/>
          <w:lang w:eastAsia="hr-HR"/>
        </w:rPr>
      </w:pPr>
    </w:p>
    <w:p w14:paraId="48FFE612" w14:textId="77777777" w:rsidR="005470C2" w:rsidRPr="005470C2" w:rsidRDefault="005470C2" w:rsidP="005470C2">
      <w:pPr>
        <w:jc w:val="both"/>
        <w:rPr>
          <w:rFonts w:ascii="Arial" w:eastAsia="Times New Roman" w:hAnsi="Arial" w:cs="Arial"/>
          <w:kern w:val="0"/>
          <w:lang w:eastAsia="hr-HR"/>
        </w:rPr>
      </w:pPr>
      <w:r w:rsidRPr="005470C2">
        <w:rPr>
          <w:rFonts w:ascii="Arial" w:eastAsia="Times New Roman" w:hAnsi="Arial" w:cs="Arial"/>
          <w:kern w:val="0"/>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1C2A1536" w14:textId="77777777" w:rsidR="005470C2" w:rsidRPr="005470C2" w:rsidRDefault="005470C2" w:rsidP="005470C2">
      <w:pPr>
        <w:ind w:firstLine="360"/>
        <w:jc w:val="both"/>
        <w:rPr>
          <w:rFonts w:ascii="Arial" w:eastAsia="Times New Roman" w:hAnsi="Arial" w:cs="Arial"/>
          <w:kern w:val="0"/>
          <w:lang w:eastAsia="hr-HR"/>
        </w:rPr>
      </w:pPr>
    </w:p>
    <w:p w14:paraId="157C75D6" w14:textId="77777777" w:rsidR="005470C2" w:rsidRPr="005470C2" w:rsidRDefault="005470C2" w:rsidP="005470C2">
      <w:pPr>
        <w:jc w:val="both"/>
        <w:rPr>
          <w:rFonts w:ascii="Arial" w:eastAsia="Times New Roman" w:hAnsi="Arial" w:cs="Arial"/>
          <w:kern w:val="0"/>
          <w:lang w:eastAsia="hr-HR"/>
        </w:rPr>
      </w:pPr>
      <w:r w:rsidRPr="005470C2">
        <w:rPr>
          <w:rFonts w:ascii="Arial" w:eastAsia="Times New Roman" w:hAnsi="Arial" w:cs="Arial"/>
          <w:kern w:val="0"/>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62C15594" w14:textId="77777777" w:rsidR="005470C2" w:rsidRPr="005470C2" w:rsidRDefault="005470C2" w:rsidP="005470C2">
      <w:pPr>
        <w:ind w:firstLine="360"/>
        <w:jc w:val="both"/>
        <w:rPr>
          <w:rFonts w:ascii="Arial" w:eastAsia="Times New Roman" w:hAnsi="Arial" w:cs="Arial"/>
          <w:kern w:val="0"/>
          <w:lang w:eastAsia="hr-HR"/>
        </w:rPr>
      </w:pPr>
    </w:p>
    <w:p w14:paraId="2DFCE981" w14:textId="77777777" w:rsidR="005470C2" w:rsidRPr="005470C2" w:rsidRDefault="005470C2" w:rsidP="005470C2">
      <w:pPr>
        <w:tabs>
          <w:tab w:val="left" w:pos="426"/>
        </w:tabs>
        <w:jc w:val="both"/>
        <w:rPr>
          <w:rFonts w:ascii="Arial" w:eastAsia="Times New Roman" w:hAnsi="Arial" w:cs="Arial"/>
          <w:kern w:val="0"/>
          <w:lang w:eastAsia="hr-HR"/>
        </w:rPr>
      </w:pPr>
      <w:r w:rsidRPr="005470C2">
        <w:rPr>
          <w:rFonts w:ascii="Arial" w:eastAsia="Times New Roman" w:hAnsi="Arial" w:cs="Arial"/>
          <w:kern w:val="0"/>
          <w:lang w:eastAsia="hr-HR"/>
        </w:rPr>
        <w:t>Slijedom navedenog, predlaže se donošenje predmetne izmjene Odluke.</w:t>
      </w:r>
    </w:p>
    <w:p w14:paraId="5A96D26D" w14:textId="77777777" w:rsidR="005470C2" w:rsidRPr="005470C2" w:rsidRDefault="005470C2" w:rsidP="005470C2">
      <w:pPr>
        <w:tabs>
          <w:tab w:val="left" w:pos="1418"/>
        </w:tabs>
        <w:jc w:val="both"/>
        <w:rPr>
          <w:rFonts w:ascii="Arial" w:eastAsia="Times New Roman" w:hAnsi="Arial" w:cs="Arial"/>
          <w:bCs/>
          <w:iCs/>
          <w:kern w:val="0"/>
          <w:lang w:eastAsia="hr-HR"/>
        </w:rPr>
      </w:pPr>
    </w:p>
    <w:p w14:paraId="3B6DCCB0" w14:textId="77777777" w:rsidR="005470C2" w:rsidRPr="005470C2" w:rsidRDefault="005470C2" w:rsidP="005470C2">
      <w:pPr>
        <w:tabs>
          <w:tab w:val="left" w:pos="1418"/>
        </w:tabs>
        <w:jc w:val="both"/>
        <w:rPr>
          <w:rFonts w:ascii="Arial" w:eastAsia="Times New Roman" w:hAnsi="Arial" w:cs="Arial"/>
          <w:kern w:val="0"/>
          <w:lang w:eastAsia="hr-HR"/>
        </w:rPr>
      </w:pPr>
      <w:r w:rsidRPr="005470C2">
        <w:rPr>
          <w:rFonts w:ascii="Arial" w:eastAsia="Times New Roman" w:hAnsi="Arial" w:cs="Arial"/>
          <w:kern w:val="0"/>
          <w:lang w:eastAsia="hr-HR"/>
        </w:rPr>
        <w:t>Matulji, 26. studenog 2025. godine</w:t>
      </w:r>
    </w:p>
    <w:p w14:paraId="67139442" w14:textId="77777777" w:rsidR="005470C2" w:rsidRPr="005470C2" w:rsidRDefault="005470C2" w:rsidP="005470C2">
      <w:pPr>
        <w:tabs>
          <w:tab w:val="left" w:pos="1418"/>
        </w:tabs>
        <w:jc w:val="both"/>
        <w:rPr>
          <w:rFonts w:ascii="Arial" w:eastAsia="Times New Roman" w:hAnsi="Arial" w:cs="Arial"/>
          <w:kern w:val="0"/>
          <w:lang w:eastAsia="hr-HR"/>
        </w:rPr>
      </w:pPr>
    </w:p>
    <w:p w14:paraId="25CEAAAC" w14:textId="77777777" w:rsidR="005470C2" w:rsidRPr="005470C2" w:rsidRDefault="005470C2" w:rsidP="005470C2">
      <w:pPr>
        <w:tabs>
          <w:tab w:val="left" w:pos="1418"/>
        </w:tabs>
        <w:jc w:val="both"/>
        <w:rPr>
          <w:rFonts w:ascii="Arial" w:eastAsia="Times New Roman" w:hAnsi="Arial" w:cs="Arial"/>
          <w:kern w:val="0"/>
          <w:lang w:eastAsia="hr-HR"/>
        </w:rPr>
      </w:pPr>
    </w:p>
    <w:p w14:paraId="04764375" w14:textId="77777777" w:rsidR="005470C2" w:rsidRPr="005470C2" w:rsidRDefault="005470C2" w:rsidP="005470C2">
      <w:pPr>
        <w:tabs>
          <w:tab w:val="left" w:pos="1418"/>
        </w:tabs>
        <w:jc w:val="both"/>
        <w:rPr>
          <w:rFonts w:ascii="Arial" w:eastAsia="Times New Roman" w:hAnsi="Arial" w:cs="Arial"/>
          <w:kern w:val="0"/>
          <w:lang w:eastAsia="hr-HR"/>
        </w:rPr>
      </w:pP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t xml:space="preserve">         Općinska načelnica</w:t>
      </w:r>
    </w:p>
    <w:p w14:paraId="4806911B" w14:textId="77777777" w:rsidR="005470C2" w:rsidRPr="005470C2" w:rsidRDefault="005470C2" w:rsidP="005470C2">
      <w:pPr>
        <w:tabs>
          <w:tab w:val="left" w:pos="1418"/>
        </w:tabs>
        <w:jc w:val="both"/>
        <w:rPr>
          <w:rFonts w:ascii="Arial" w:eastAsia="Times New Roman" w:hAnsi="Arial" w:cs="Arial"/>
          <w:kern w:val="0"/>
          <w:lang w:eastAsia="hr-HR"/>
        </w:rPr>
      </w:pP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r>
      <w:r w:rsidRPr="005470C2">
        <w:rPr>
          <w:rFonts w:ascii="Arial" w:eastAsia="Times New Roman" w:hAnsi="Arial" w:cs="Arial"/>
          <w:kern w:val="0"/>
          <w:lang w:eastAsia="hr-HR"/>
        </w:rPr>
        <w:tab/>
        <w:t xml:space="preserve">           Ingrid Debeuc v.r.</w:t>
      </w:r>
    </w:p>
    <w:p w14:paraId="3EF99C17" w14:textId="77777777" w:rsidR="005470C2" w:rsidRPr="005470C2" w:rsidRDefault="005470C2" w:rsidP="005470C2">
      <w:pPr>
        <w:tabs>
          <w:tab w:val="left" w:pos="1418"/>
        </w:tabs>
        <w:jc w:val="both"/>
        <w:rPr>
          <w:rFonts w:ascii="Arial" w:eastAsia="Times New Roman" w:hAnsi="Arial" w:cs="Arial"/>
          <w:kern w:val="0"/>
          <w:lang w:eastAsia="hr-HR"/>
        </w:rPr>
      </w:pPr>
    </w:p>
    <w:p w14:paraId="08E5EBAF" w14:textId="77777777" w:rsidR="005470C2" w:rsidRPr="005470C2" w:rsidRDefault="005470C2" w:rsidP="005470C2">
      <w:pPr>
        <w:tabs>
          <w:tab w:val="left" w:pos="1418"/>
        </w:tabs>
        <w:jc w:val="both"/>
        <w:rPr>
          <w:rFonts w:ascii="Arial" w:eastAsia="Times New Roman" w:hAnsi="Arial" w:cs="Arial"/>
          <w:kern w:val="0"/>
          <w:lang w:eastAsia="hr-HR"/>
        </w:rPr>
      </w:pPr>
    </w:p>
    <w:p w14:paraId="778F5D6E" w14:textId="77777777" w:rsidR="005470C2" w:rsidRPr="005470C2" w:rsidRDefault="005470C2" w:rsidP="005470C2">
      <w:pPr>
        <w:tabs>
          <w:tab w:val="left" w:pos="1418"/>
        </w:tabs>
        <w:jc w:val="both"/>
        <w:rPr>
          <w:rFonts w:ascii="Arial" w:eastAsia="Times New Roman" w:hAnsi="Arial" w:cs="Arial"/>
          <w:kern w:val="0"/>
          <w:lang w:eastAsia="hr-HR"/>
        </w:rPr>
      </w:pPr>
    </w:p>
    <w:p w14:paraId="52004264" w14:textId="77777777" w:rsidR="005470C2" w:rsidRPr="005470C2" w:rsidRDefault="005470C2" w:rsidP="005470C2">
      <w:pPr>
        <w:tabs>
          <w:tab w:val="left" w:pos="1418"/>
        </w:tabs>
        <w:jc w:val="both"/>
        <w:rPr>
          <w:rFonts w:ascii="Arial" w:eastAsia="Times New Roman" w:hAnsi="Arial" w:cs="Arial"/>
          <w:kern w:val="0"/>
          <w:lang w:eastAsia="hr-HR"/>
        </w:rPr>
      </w:pPr>
    </w:p>
    <w:p w14:paraId="67494EA3" w14:textId="77777777" w:rsidR="005470C2" w:rsidRDefault="005470C2" w:rsidP="005470C2">
      <w:pPr>
        <w:tabs>
          <w:tab w:val="left" w:pos="1418"/>
        </w:tabs>
        <w:jc w:val="both"/>
        <w:rPr>
          <w:rFonts w:asciiTheme="minorBidi" w:eastAsia="Times New Roman" w:hAnsiTheme="minorBidi"/>
          <w:bCs/>
          <w:iCs/>
          <w:kern w:val="0"/>
          <w:lang w:eastAsia="hr-HR"/>
        </w:rPr>
      </w:pPr>
    </w:p>
    <w:p w14:paraId="5E88A4D6" w14:textId="73849156" w:rsidR="001C0407" w:rsidRDefault="001C0407" w:rsidP="00BA4908">
      <w:pPr>
        <w:spacing w:after="0" w:line="240" w:lineRule="auto"/>
        <w:jc w:val="both"/>
        <w:rPr>
          <w:rFonts w:ascii="Arial" w:eastAsia="Calibri" w:hAnsi="Arial" w:cs="Arial"/>
        </w:rPr>
      </w:pPr>
      <w:r>
        <w:rPr>
          <w:rFonts w:ascii="Arial" w:eastAsia="Calibri" w:hAnsi="Arial" w:cs="Arial"/>
        </w:rPr>
        <w:t>PRIJEDLOG</w:t>
      </w:r>
    </w:p>
    <w:p w14:paraId="45C5ECD1" w14:textId="77777777" w:rsidR="001C0407" w:rsidRDefault="001C0407" w:rsidP="00BA4908">
      <w:pPr>
        <w:spacing w:after="0" w:line="240" w:lineRule="auto"/>
        <w:jc w:val="both"/>
        <w:rPr>
          <w:rFonts w:ascii="Arial" w:eastAsia="Calibri" w:hAnsi="Arial" w:cs="Arial"/>
        </w:rPr>
      </w:pPr>
    </w:p>
    <w:p w14:paraId="370A47B6" w14:textId="57E303C2"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 xml:space="preserve">Na temelju članka </w:t>
      </w:r>
      <w:r w:rsidR="0016572E">
        <w:rPr>
          <w:rFonts w:ascii="Arial" w:eastAsia="Calibri" w:hAnsi="Arial" w:cs="Arial"/>
        </w:rPr>
        <w:t xml:space="preserve">42. stavka 1. Zakona o lokalnim porezima („Narodne novine“ broj 115/16, 101/17, 114/22, 114/23 i 152/24) </w:t>
      </w:r>
      <w:r w:rsidR="00F32B35">
        <w:rPr>
          <w:rFonts w:ascii="Arial" w:eastAsia="Calibri" w:hAnsi="Arial" w:cs="Arial"/>
        </w:rPr>
        <w:t xml:space="preserve">i </w:t>
      </w:r>
      <w:r w:rsidRPr="00316168">
        <w:rPr>
          <w:rFonts w:ascii="Arial" w:eastAsia="Calibri" w:hAnsi="Arial" w:cs="Arial"/>
        </w:rPr>
        <w:t xml:space="preserve">članka 32. Statuta Općine Matulji („Službene novine Primorsko-goranske županije“ broj 26/09, 38/09, 8/13, 17/14, 29/14, 4/15-pročišćeni tekst, 39/15, 7/18 i 6/21, 23/21 i 36/23) Općinsko vijeće Općine Matulji, na sjednici održanoj dana </w:t>
      </w:r>
      <w:r w:rsidR="00F32B35">
        <w:rPr>
          <w:rFonts w:ascii="Arial" w:eastAsia="Calibri" w:hAnsi="Arial" w:cs="Arial"/>
        </w:rPr>
        <w:t>___________________</w:t>
      </w:r>
      <w:r w:rsidRPr="00316168">
        <w:rPr>
          <w:rFonts w:ascii="Arial" w:eastAsia="Calibri" w:hAnsi="Arial" w:cs="Arial"/>
        </w:rPr>
        <w:t xml:space="preserve">. godine </w:t>
      </w:r>
      <w:r w:rsidR="00F32B35">
        <w:rPr>
          <w:rFonts w:ascii="Arial" w:eastAsia="Calibri" w:hAnsi="Arial" w:cs="Arial"/>
        </w:rPr>
        <w:t>donosi</w:t>
      </w:r>
    </w:p>
    <w:p w14:paraId="206DE351" w14:textId="77777777" w:rsidR="00BA4908" w:rsidRPr="00316168" w:rsidRDefault="00BA4908" w:rsidP="00BA4908">
      <w:pPr>
        <w:spacing w:after="0" w:line="240" w:lineRule="auto"/>
        <w:jc w:val="center"/>
        <w:rPr>
          <w:rFonts w:ascii="Arial" w:eastAsia="Calibri" w:hAnsi="Arial" w:cs="Arial"/>
        </w:rPr>
      </w:pPr>
    </w:p>
    <w:p w14:paraId="32B657DE" w14:textId="77777777" w:rsidR="00BA4908" w:rsidRPr="00316168" w:rsidRDefault="00BA4908" w:rsidP="00BA4908">
      <w:pPr>
        <w:spacing w:after="0" w:line="240" w:lineRule="auto"/>
        <w:jc w:val="center"/>
        <w:rPr>
          <w:rFonts w:ascii="Arial" w:eastAsia="Calibri" w:hAnsi="Arial" w:cs="Arial"/>
        </w:rPr>
      </w:pPr>
    </w:p>
    <w:p w14:paraId="1855B764" w14:textId="77777777" w:rsidR="00BA4908" w:rsidRPr="00316168" w:rsidRDefault="00BA4908" w:rsidP="00BA4908">
      <w:pPr>
        <w:spacing w:after="0" w:line="240" w:lineRule="auto"/>
        <w:jc w:val="center"/>
        <w:rPr>
          <w:rFonts w:ascii="Arial" w:eastAsia="Calibri" w:hAnsi="Arial" w:cs="Arial"/>
        </w:rPr>
      </w:pPr>
    </w:p>
    <w:p w14:paraId="2B6945B4" w14:textId="5BA30691" w:rsidR="00BA4908" w:rsidRDefault="00BA4908" w:rsidP="00BA4908">
      <w:pPr>
        <w:spacing w:after="0" w:line="240" w:lineRule="auto"/>
        <w:jc w:val="center"/>
        <w:rPr>
          <w:rFonts w:ascii="Arial" w:eastAsia="Calibri" w:hAnsi="Arial" w:cs="Arial"/>
          <w:b/>
          <w:bCs/>
        </w:rPr>
      </w:pPr>
      <w:r w:rsidRPr="00316168">
        <w:rPr>
          <w:rFonts w:ascii="Arial" w:eastAsia="Calibri" w:hAnsi="Arial" w:cs="Arial"/>
          <w:b/>
          <w:bCs/>
        </w:rPr>
        <w:t>ODLUKU O IZMJEN</w:t>
      </w:r>
      <w:r w:rsidR="005F0354">
        <w:rPr>
          <w:rFonts w:ascii="Arial" w:eastAsia="Calibri" w:hAnsi="Arial" w:cs="Arial"/>
          <w:b/>
          <w:bCs/>
        </w:rPr>
        <w:t>AMA</w:t>
      </w:r>
      <w:r w:rsidR="0016572E">
        <w:rPr>
          <w:rFonts w:ascii="Arial" w:eastAsia="Calibri" w:hAnsi="Arial" w:cs="Arial"/>
          <w:b/>
          <w:bCs/>
        </w:rPr>
        <w:t xml:space="preserve"> </w:t>
      </w:r>
      <w:r w:rsidR="00F32B35">
        <w:rPr>
          <w:rFonts w:ascii="Arial" w:eastAsia="Calibri" w:hAnsi="Arial" w:cs="Arial"/>
          <w:b/>
          <w:bCs/>
        </w:rPr>
        <w:t xml:space="preserve">ODLUKE O </w:t>
      </w:r>
    </w:p>
    <w:p w14:paraId="6BA94990" w14:textId="76878A37" w:rsidR="00F32B35" w:rsidRPr="00316168" w:rsidRDefault="0016572E" w:rsidP="00BA4908">
      <w:pPr>
        <w:spacing w:after="0" w:line="240" w:lineRule="auto"/>
        <w:jc w:val="center"/>
        <w:rPr>
          <w:rFonts w:ascii="Arial" w:eastAsia="Calibri" w:hAnsi="Arial" w:cs="Arial"/>
          <w:b/>
          <w:bCs/>
        </w:rPr>
      </w:pPr>
      <w:r>
        <w:rPr>
          <w:rFonts w:ascii="Arial" w:eastAsia="Calibri" w:hAnsi="Arial" w:cs="Arial"/>
          <w:b/>
          <w:bCs/>
        </w:rPr>
        <w:t>POREZIMA OPĆINE MATULJI</w:t>
      </w:r>
    </w:p>
    <w:p w14:paraId="2A71BD5E" w14:textId="77777777" w:rsidR="00BA4908" w:rsidRPr="00316168" w:rsidRDefault="00BA4908" w:rsidP="00BA4908">
      <w:pPr>
        <w:spacing w:after="0" w:line="240" w:lineRule="auto"/>
        <w:jc w:val="center"/>
        <w:rPr>
          <w:rFonts w:ascii="Arial" w:eastAsia="Calibri" w:hAnsi="Arial" w:cs="Arial"/>
        </w:rPr>
      </w:pPr>
    </w:p>
    <w:p w14:paraId="687A7A6A" w14:textId="77777777" w:rsidR="00BA4908" w:rsidRPr="00316168" w:rsidRDefault="00BA4908" w:rsidP="00BA4908">
      <w:pPr>
        <w:spacing w:after="0" w:line="240" w:lineRule="auto"/>
        <w:jc w:val="center"/>
        <w:rPr>
          <w:rFonts w:ascii="Arial" w:eastAsia="Calibri" w:hAnsi="Arial" w:cs="Arial"/>
        </w:rPr>
      </w:pPr>
    </w:p>
    <w:p w14:paraId="3DB733D9" w14:textId="77777777" w:rsidR="00BA4908" w:rsidRPr="00316168" w:rsidRDefault="00BA4908" w:rsidP="00BA4908">
      <w:pPr>
        <w:spacing w:after="0" w:line="240" w:lineRule="auto"/>
        <w:jc w:val="center"/>
        <w:rPr>
          <w:rFonts w:ascii="Arial" w:eastAsia="Calibri" w:hAnsi="Arial" w:cs="Arial"/>
          <w:b/>
          <w:bCs/>
        </w:rPr>
      </w:pPr>
      <w:r w:rsidRPr="00316168">
        <w:rPr>
          <w:rFonts w:ascii="Arial" w:eastAsia="Calibri" w:hAnsi="Arial" w:cs="Arial"/>
          <w:b/>
          <w:bCs/>
        </w:rPr>
        <w:t>Članak 1.</w:t>
      </w:r>
    </w:p>
    <w:p w14:paraId="384CED3D" w14:textId="3347EE55"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 xml:space="preserve">U Odluci </w:t>
      </w:r>
      <w:r w:rsidR="00F32B35">
        <w:rPr>
          <w:rFonts w:ascii="Arial" w:eastAsia="Calibri" w:hAnsi="Arial" w:cs="Arial"/>
        </w:rPr>
        <w:t xml:space="preserve">o </w:t>
      </w:r>
      <w:r w:rsidR="00F74230">
        <w:rPr>
          <w:rFonts w:ascii="Arial" w:eastAsia="Calibri" w:hAnsi="Arial" w:cs="Arial"/>
        </w:rPr>
        <w:t xml:space="preserve">porezima Općine Matulji („Narodne novine“ broj 151/22, „Službene novine </w:t>
      </w:r>
      <w:r w:rsidRPr="00316168">
        <w:rPr>
          <w:rFonts w:ascii="Arial" w:eastAsia="Calibri" w:hAnsi="Arial" w:cs="Arial"/>
        </w:rPr>
        <w:t xml:space="preserve">Primorsko-goranske županije“ broj </w:t>
      </w:r>
      <w:r w:rsidR="00F57BC8">
        <w:rPr>
          <w:rFonts w:ascii="Arial" w:eastAsia="Calibri" w:hAnsi="Arial" w:cs="Arial"/>
        </w:rPr>
        <w:t>43/22</w:t>
      </w:r>
      <w:r w:rsidR="005F0354">
        <w:rPr>
          <w:rFonts w:ascii="Arial" w:eastAsia="Calibri" w:hAnsi="Arial" w:cs="Arial"/>
        </w:rPr>
        <w:t xml:space="preserve"> </w:t>
      </w:r>
      <w:r w:rsidR="00F57BC8">
        <w:rPr>
          <w:rFonts w:ascii="Arial" w:eastAsia="Calibri" w:hAnsi="Arial" w:cs="Arial"/>
        </w:rPr>
        <w:t xml:space="preserve"> i 46/23 i „Službene novine Općine Matulji“ broj 4/25</w:t>
      </w:r>
      <w:r w:rsidR="00F32B35">
        <w:rPr>
          <w:rFonts w:ascii="Arial" w:eastAsia="Calibri" w:hAnsi="Arial" w:cs="Arial"/>
        </w:rPr>
        <w:t>) u članku</w:t>
      </w:r>
      <w:r w:rsidR="007F24A2">
        <w:rPr>
          <w:rFonts w:ascii="Arial" w:eastAsia="Calibri" w:hAnsi="Arial" w:cs="Arial"/>
        </w:rPr>
        <w:t>12. ri</w:t>
      </w:r>
      <w:r w:rsidR="00F32B35">
        <w:rPr>
          <w:rFonts w:ascii="Arial" w:eastAsia="Calibri" w:hAnsi="Arial" w:cs="Arial"/>
        </w:rPr>
        <w:t>ječi „Jedinstvenom upravnom odjelu“ zamjenjuju se riječima „nadležnom upravnom odjelu“</w:t>
      </w:r>
      <w:r w:rsidR="00074B9C">
        <w:rPr>
          <w:rFonts w:ascii="Arial" w:eastAsia="Calibri" w:hAnsi="Arial" w:cs="Arial"/>
        </w:rPr>
        <w:t>.</w:t>
      </w:r>
    </w:p>
    <w:p w14:paraId="7A361C17" w14:textId="77777777" w:rsidR="00BA4908" w:rsidRPr="00316168" w:rsidRDefault="00BA4908" w:rsidP="00BA4908">
      <w:pPr>
        <w:spacing w:after="0" w:line="240" w:lineRule="auto"/>
        <w:jc w:val="both"/>
        <w:rPr>
          <w:rFonts w:ascii="Arial" w:eastAsia="Calibri" w:hAnsi="Arial" w:cs="Arial"/>
        </w:rPr>
      </w:pPr>
    </w:p>
    <w:p w14:paraId="08E0A3E2" w14:textId="77777777" w:rsidR="00BA4908" w:rsidRPr="00316168" w:rsidRDefault="00BA4908" w:rsidP="00BA4908">
      <w:pPr>
        <w:spacing w:after="0" w:line="240" w:lineRule="auto"/>
        <w:jc w:val="center"/>
        <w:rPr>
          <w:rFonts w:ascii="Arial" w:eastAsia="Calibri" w:hAnsi="Arial" w:cs="Arial"/>
          <w:b/>
        </w:rPr>
      </w:pPr>
      <w:r w:rsidRPr="00316168">
        <w:rPr>
          <w:rFonts w:ascii="Arial" w:eastAsia="Calibri" w:hAnsi="Arial" w:cs="Arial"/>
          <w:b/>
        </w:rPr>
        <w:t>Članak 2.</w:t>
      </w:r>
    </w:p>
    <w:p w14:paraId="70F47F61" w14:textId="42B640A1" w:rsidR="00074B9C" w:rsidRPr="00316168" w:rsidRDefault="00BA4908" w:rsidP="00074B9C">
      <w:pPr>
        <w:spacing w:after="0" w:line="240" w:lineRule="auto"/>
        <w:jc w:val="both"/>
        <w:rPr>
          <w:rFonts w:ascii="Arial" w:eastAsia="Calibri" w:hAnsi="Arial" w:cs="Arial"/>
        </w:rPr>
      </w:pPr>
      <w:r w:rsidRPr="00316168">
        <w:rPr>
          <w:rFonts w:ascii="Arial" w:eastAsia="Calibri" w:hAnsi="Arial" w:cs="Arial"/>
        </w:rPr>
        <w:t xml:space="preserve">U članku </w:t>
      </w:r>
      <w:r w:rsidR="00074B9C">
        <w:rPr>
          <w:rFonts w:ascii="Arial" w:eastAsia="Calibri" w:hAnsi="Arial" w:cs="Arial"/>
        </w:rPr>
        <w:t>10. stavku 3. riječi „Jedinstven</w:t>
      </w:r>
      <w:r w:rsidR="007F24A2">
        <w:rPr>
          <w:rFonts w:ascii="Arial" w:eastAsia="Calibri" w:hAnsi="Arial" w:cs="Arial"/>
        </w:rPr>
        <w:t>i</w:t>
      </w:r>
      <w:r w:rsidR="00074B9C">
        <w:rPr>
          <w:rFonts w:ascii="Arial" w:eastAsia="Calibri" w:hAnsi="Arial" w:cs="Arial"/>
        </w:rPr>
        <w:t xml:space="preserve"> upravn</w:t>
      </w:r>
      <w:r w:rsidR="007F24A2">
        <w:rPr>
          <w:rFonts w:ascii="Arial" w:eastAsia="Calibri" w:hAnsi="Arial" w:cs="Arial"/>
        </w:rPr>
        <w:t>i</w:t>
      </w:r>
      <w:r w:rsidR="00074B9C">
        <w:rPr>
          <w:rFonts w:ascii="Arial" w:eastAsia="Calibri" w:hAnsi="Arial" w:cs="Arial"/>
        </w:rPr>
        <w:t xml:space="preserve"> odjel“ zamjenjuju se riječima  „nadležn</w:t>
      </w:r>
      <w:r w:rsidR="007F24A2">
        <w:rPr>
          <w:rFonts w:ascii="Arial" w:eastAsia="Calibri" w:hAnsi="Arial" w:cs="Arial"/>
        </w:rPr>
        <w:t>i</w:t>
      </w:r>
      <w:r w:rsidR="00074B9C">
        <w:rPr>
          <w:rFonts w:ascii="Arial" w:eastAsia="Calibri" w:hAnsi="Arial" w:cs="Arial"/>
        </w:rPr>
        <w:t xml:space="preserve"> upravn</w:t>
      </w:r>
      <w:r w:rsidR="007F24A2">
        <w:rPr>
          <w:rFonts w:ascii="Arial" w:eastAsia="Calibri" w:hAnsi="Arial" w:cs="Arial"/>
        </w:rPr>
        <w:t>i</w:t>
      </w:r>
      <w:r w:rsidR="00074B9C">
        <w:rPr>
          <w:rFonts w:ascii="Arial" w:eastAsia="Calibri" w:hAnsi="Arial" w:cs="Arial"/>
        </w:rPr>
        <w:t xml:space="preserve"> odjel“.</w:t>
      </w:r>
    </w:p>
    <w:p w14:paraId="2CFBBC97" w14:textId="6EC797FC" w:rsidR="00BA4908" w:rsidRPr="00316168" w:rsidRDefault="00BA4908" w:rsidP="00BA4908">
      <w:pPr>
        <w:spacing w:after="0" w:line="240" w:lineRule="auto"/>
        <w:jc w:val="both"/>
        <w:rPr>
          <w:rFonts w:ascii="Arial" w:eastAsia="Calibri" w:hAnsi="Arial" w:cs="Arial"/>
        </w:rPr>
      </w:pPr>
    </w:p>
    <w:p w14:paraId="6DA923EF" w14:textId="2F946444" w:rsidR="00BA4908" w:rsidRPr="00074B9C" w:rsidRDefault="00BA4908" w:rsidP="00074B9C">
      <w:pPr>
        <w:spacing w:after="0" w:line="240" w:lineRule="auto"/>
        <w:jc w:val="center"/>
        <w:rPr>
          <w:rFonts w:ascii="Arial" w:eastAsia="Calibri" w:hAnsi="Arial" w:cs="Arial"/>
          <w:b/>
        </w:rPr>
      </w:pPr>
      <w:r w:rsidRPr="00316168">
        <w:rPr>
          <w:rFonts w:ascii="Arial" w:eastAsia="Calibri" w:hAnsi="Arial" w:cs="Arial"/>
          <w:b/>
        </w:rPr>
        <w:t xml:space="preserve">Članak </w:t>
      </w:r>
      <w:r w:rsidR="007C4B76">
        <w:rPr>
          <w:rFonts w:ascii="Arial" w:eastAsia="Calibri" w:hAnsi="Arial" w:cs="Arial"/>
          <w:b/>
        </w:rPr>
        <w:t>3</w:t>
      </w:r>
      <w:r w:rsidRPr="00316168">
        <w:rPr>
          <w:rFonts w:ascii="Arial" w:eastAsia="Calibri" w:hAnsi="Arial" w:cs="Arial"/>
          <w:b/>
        </w:rPr>
        <w:t>.</w:t>
      </w:r>
    </w:p>
    <w:p w14:paraId="1F672BDF" w14:textId="26B92EC8"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Ova Odluka stupa na snagu osm</w:t>
      </w:r>
      <w:r w:rsidR="007F24A2">
        <w:rPr>
          <w:rFonts w:ascii="Arial" w:eastAsia="Calibri" w:hAnsi="Arial" w:cs="Arial"/>
        </w:rPr>
        <w:t>i</w:t>
      </w:r>
      <w:r w:rsidRPr="00316168">
        <w:rPr>
          <w:rFonts w:ascii="Arial" w:eastAsia="Calibri" w:hAnsi="Arial" w:cs="Arial"/>
        </w:rPr>
        <w:t xml:space="preserve"> dan od dana objave u „Službenim novinama Općine Matulji“.</w:t>
      </w:r>
    </w:p>
    <w:p w14:paraId="540AD936" w14:textId="77777777" w:rsidR="00BA4908" w:rsidRPr="00316168" w:rsidRDefault="00BA4908" w:rsidP="00BA4908">
      <w:pPr>
        <w:spacing w:after="0" w:line="240" w:lineRule="auto"/>
        <w:jc w:val="both"/>
        <w:rPr>
          <w:rFonts w:ascii="Arial" w:eastAsia="Calibri" w:hAnsi="Arial" w:cs="Arial"/>
        </w:rPr>
      </w:pPr>
    </w:p>
    <w:p w14:paraId="3F3BC63B" w14:textId="77777777" w:rsidR="00BA4908" w:rsidRPr="00316168" w:rsidRDefault="00BA4908" w:rsidP="00BA4908">
      <w:pPr>
        <w:spacing w:after="0" w:line="240" w:lineRule="auto"/>
        <w:jc w:val="both"/>
        <w:rPr>
          <w:rFonts w:ascii="Arial" w:eastAsia="Calibri" w:hAnsi="Arial" w:cs="Arial"/>
        </w:rPr>
      </w:pPr>
    </w:p>
    <w:p w14:paraId="7330A890" w14:textId="77777777" w:rsidR="00BA4908" w:rsidRPr="00316168" w:rsidRDefault="00BA4908" w:rsidP="00BA4908">
      <w:pPr>
        <w:spacing w:after="0" w:line="240" w:lineRule="auto"/>
        <w:jc w:val="both"/>
        <w:rPr>
          <w:rFonts w:ascii="Arial" w:eastAsia="Calibri" w:hAnsi="Arial" w:cs="Arial"/>
        </w:rPr>
      </w:pPr>
    </w:p>
    <w:p w14:paraId="2CBF8211" w14:textId="76FECF61"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KLASA:</w:t>
      </w:r>
      <w:r>
        <w:rPr>
          <w:rFonts w:ascii="Arial" w:eastAsia="Calibri" w:hAnsi="Arial" w:cs="Arial"/>
        </w:rPr>
        <w:t xml:space="preserve"> </w:t>
      </w:r>
      <w:r w:rsidR="005470C2">
        <w:rPr>
          <w:rFonts w:ascii="Arial" w:eastAsia="Calibri" w:hAnsi="Arial" w:cs="Arial"/>
        </w:rPr>
        <w:t>024-04/25-02/15</w:t>
      </w:r>
    </w:p>
    <w:p w14:paraId="49ED936D" w14:textId="144EA872"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URBROJ:</w:t>
      </w:r>
      <w:r w:rsidRPr="00316168">
        <w:rPr>
          <w:rFonts w:ascii="Arial" w:hAnsi="Arial" w:cs="Arial"/>
        </w:rPr>
        <w:t xml:space="preserve"> </w:t>
      </w:r>
    </w:p>
    <w:p w14:paraId="3A3DA0DA" w14:textId="76B1E18E" w:rsidR="00BA4908" w:rsidRPr="00316168" w:rsidRDefault="00BA4908" w:rsidP="00BA4908">
      <w:pPr>
        <w:spacing w:after="0" w:line="240" w:lineRule="auto"/>
        <w:jc w:val="both"/>
        <w:rPr>
          <w:rFonts w:ascii="Arial" w:eastAsia="Calibri" w:hAnsi="Arial" w:cs="Arial"/>
        </w:rPr>
      </w:pPr>
      <w:r w:rsidRPr="00316168">
        <w:rPr>
          <w:rFonts w:ascii="Arial" w:eastAsia="Calibri" w:hAnsi="Arial" w:cs="Arial"/>
        </w:rPr>
        <w:t>Matulji</w:t>
      </w:r>
      <w:r>
        <w:rPr>
          <w:rFonts w:ascii="Arial" w:eastAsia="Calibri" w:hAnsi="Arial" w:cs="Arial"/>
        </w:rPr>
        <w:t xml:space="preserve">, </w:t>
      </w:r>
    </w:p>
    <w:p w14:paraId="6950A661" w14:textId="77777777" w:rsidR="00BA4908" w:rsidRPr="00316168" w:rsidRDefault="00BA4908" w:rsidP="00BA4908">
      <w:pPr>
        <w:spacing w:after="0" w:line="240" w:lineRule="auto"/>
        <w:jc w:val="both"/>
        <w:rPr>
          <w:rFonts w:ascii="Arial" w:eastAsia="Calibri" w:hAnsi="Arial" w:cs="Arial"/>
        </w:rPr>
      </w:pPr>
    </w:p>
    <w:p w14:paraId="560BD99D" w14:textId="77777777" w:rsidR="00BA4908" w:rsidRPr="00316168" w:rsidRDefault="00BA4908" w:rsidP="00BA4908">
      <w:pPr>
        <w:spacing w:after="0" w:line="240" w:lineRule="auto"/>
        <w:jc w:val="both"/>
        <w:rPr>
          <w:rFonts w:ascii="Arial" w:eastAsia="Calibri" w:hAnsi="Arial" w:cs="Arial"/>
        </w:rPr>
      </w:pPr>
    </w:p>
    <w:p w14:paraId="1FA837F9" w14:textId="77777777" w:rsidR="00BA4908" w:rsidRPr="00316168" w:rsidRDefault="00BA4908" w:rsidP="00BA4908">
      <w:pPr>
        <w:spacing w:after="0" w:line="240" w:lineRule="auto"/>
        <w:contextualSpacing/>
        <w:jc w:val="center"/>
        <w:rPr>
          <w:rFonts w:ascii="Arial" w:eastAsia="Calibri" w:hAnsi="Arial" w:cs="Arial"/>
        </w:rPr>
      </w:pPr>
      <w:r w:rsidRPr="00316168">
        <w:rPr>
          <w:rFonts w:ascii="Arial" w:eastAsia="Calibri" w:hAnsi="Arial" w:cs="Arial"/>
        </w:rPr>
        <w:t>OPĆINSKO VIJEĆE OPĆINE MATULJI</w:t>
      </w:r>
    </w:p>
    <w:p w14:paraId="0280CEB1" w14:textId="10183CEF" w:rsidR="00BA4908" w:rsidRPr="00316168" w:rsidRDefault="00BA4908" w:rsidP="00BA4908">
      <w:pPr>
        <w:spacing w:after="0" w:line="240" w:lineRule="auto"/>
        <w:contextualSpacing/>
        <w:jc w:val="center"/>
        <w:rPr>
          <w:rFonts w:ascii="Arial" w:eastAsia="Calibri" w:hAnsi="Arial" w:cs="Arial"/>
        </w:rPr>
      </w:pPr>
      <w:r>
        <w:rPr>
          <w:rFonts w:ascii="Arial" w:eastAsia="Calibri" w:hAnsi="Arial" w:cs="Arial"/>
        </w:rPr>
        <w:t>P</w:t>
      </w:r>
      <w:r w:rsidRPr="00316168">
        <w:rPr>
          <w:rFonts w:ascii="Arial" w:eastAsia="Calibri" w:hAnsi="Arial" w:cs="Arial"/>
        </w:rPr>
        <w:t>redsjednica Općinskog Vijeća</w:t>
      </w:r>
    </w:p>
    <w:p w14:paraId="22860EA8" w14:textId="77777777" w:rsidR="00BA4908" w:rsidRPr="00316168" w:rsidRDefault="00BA4908" w:rsidP="00BA4908">
      <w:pPr>
        <w:spacing w:after="0" w:line="240" w:lineRule="auto"/>
        <w:contextualSpacing/>
        <w:jc w:val="right"/>
        <w:rPr>
          <w:rFonts w:ascii="Arial" w:eastAsia="Calibri" w:hAnsi="Arial" w:cs="Arial"/>
        </w:rPr>
      </w:pPr>
    </w:p>
    <w:p w14:paraId="0BECF8E9" w14:textId="2126F1FC" w:rsidR="00BA4908" w:rsidRPr="00316168" w:rsidRDefault="00BA4908" w:rsidP="00BA4908">
      <w:pPr>
        <w:spacing w:after="0" w:line="240" w:lineRule="auto"/>
        <w:contextualSpacing/>
        <w:jc w:val="center"/>
        <w:rPr>
          <w:rFonts w:ascii="Arial" w:eastAsia="Calibri" w:hAnsi="Arial" w:cs="Arial"/>
        </w:rPr>
      </w:pPr>
      <w:r w:rsidRPr="00316168">
        <w:rPr>
          <w:rFonts w:ascii="Arial" w:eastAsia="Calibri" w:hAnsi="Arial" w:cs="Arial"/>
        </w:rPr>
        <w:t>Iva Letina</w:t>
      </w:r>
      <w:r w:rsidR="00BA5C08">
        <w:rPr>
          <w:rFonts w:ascii="Arial" w:eastAsia="Calibri" w:hAnsi="Arial" w:cs="Arial"/>
        </w:rPr>
        <w:t xml:space="preserve"> </w:t>
      </w:r>
    </w:p>
    <w:p w14:paraId="2F5285D2" w14:textId="77777777" w:rsidR="00C9182D" w:rsidRDefault="00C9182D"/>
    <w:sectPr w:rsidR="00C918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74B7B"/>
    <w:multiLevelType w:val="hybridMultilevel"/>
    <w:tmpl w:val="5E8ED408"/>
    <w:lvl w:ilvl="0" w:tplc="7B04B12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D603A52"/>
    <w:multiLevelType w:val="hybridMultilevel"/>
    <w:tmpl w:val="7C4AA3D2"/>
    <w:lvl w:ilvl="0" w:tplc="FECC8A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85600800">
    <w:abstractNumId w:val="0"/>
  </w:num>
  <w:num w:numId="2" w16cid:durableId="2138722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908"/>
    <w:rsid w:val="00074B9C"/>
    <w:rsid w:val="000B0C7D"/>
    <w:rsid w:val="0016572E"/>
    <w:rsid w:val="001C0407"/>
    <w:rsid w:val="002776DB"/>
    <w:rsid w:val="005470C2"/>
    <w:rsid w:val="005F0354"/>
    <w:rsid w:val="007C4B76"/>
    <w:rsid w:val="007F24A2"/>
    <w:rsid w:val="00867E62"/>
    <w:rsid w:val="008B4FA2"/>
    <w:rsid w:val="00901AF5"/>
    <w:rsid w:val="00961DAA"/>
    <w:rsid w:val="00990786"/>
    <w:rsid w:val="00AD4FE9"/>
    <w:rsid w:val="00B44F24"/>
    <w:rsid w:val="00B82FBB"/>
    <w:rsid w:val="00BA4908"/>
    <w:rsid w:val="00BA5C08"/>
    <w:rsid w:val="00C9182D"/>
    <w:rsid w:val="00E61464"/>
    <w:rsid w:val="00F32B35"/>
    <w:rsid w:val="00F57BC8"/>
    <w:rsid w:val="00F74230"/>
    <w:rsid w:val="00F94F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A792"/>
  <w15:chartTrackingRefBased/>
  <w15:docId w15:val="{968DEA9B-7F69-4860-9487-555B15AC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B9C"/>
    <w:rP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4908"/>
    <w:pPr>
      <w:ind w:left="720"/>
      <w:contextualSpacing/>
    </w:pPr>
  </w:style>
  <w:style w:type="table" w:styleId="Reetkatablice">
    <w:name w:val="Table Grid"/>
    <w:basedOn w:val="Obinatablica"/>
    <w:rsid w:val="005470C2"/>
    <w:pPr>
      <w:spacing w:after="0" w:line="240" w:lineRule="auto"/>
    </w:pPr>
    <w:rPr>
      <w:rFonts w:ascii="Times New Roman" w:eastAsia="Times New Roman" w:hAnsi="Times New Roman" w:cs="Times New Roman"/>
      <w:kern w:val="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622</Words>
  <Characters>3546</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Smiljana Veselinović</dc:creator>
  <cp:keywords/>
  <dc:description/>
  <cp:lastModifiedBy>Diana Grbac Lazar</cp:lastModifiedBy>
  <cp:revision>6</cp:revision>
  <cp:lastPrinted>2025-11-25T08:27:00Z</cp:lastPrinted>
  <dcterms:created xsi:type="dcterms:W3CDTF">2025-11-27T14:41:00Z</dcterms:created>
  <dcterms:modified xsi:type="dcterms:W3CDTF">2025-11-28T11:54:00Z</dcterms:modified>
</cp:coreProperties>
</file>